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2F" w:rsidRDefault="00425B2F">
      <w:pPr>
        <w:rPr>
          <w:rFonts w:ascii="Arial" w:hAnsi="Arial" w:cs="Arial"/>
          <w:color w:val="525252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5486400" cy="1104900"/>
            <wp:effectExtent l="0" t="0" r="0" b="0"/>
            <wp:docPr id="1" name="Picture 1" descr="http://www.cisco.com/c/dam/en/us/products/collateral/switches/catalyst-2960-l-series-switches/datasheet-c78-737665.docx/_jcr_content/renditions/datasheet-c78-73766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sco.com/c/dam/en/us/products/collateral/switches/catalyst-2960-l-series-switches/datasheet-c78-737665.docx/_jcr_content/renditions/datasheet-c78-737665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2F" w:rsidRDefault="00425B2F">
      <w:pPr>
        <w:rPr>
          <w:rFonts w:ascii="Arial" w:hAnsi="Arial" w:cs="Arial"/>
          <w:color w:val="525252"/>
          <w:sz w:val="21"/>
          <w:szCs w:val="21"/>
          <w:shd w:val="clear" w:color="auto" w:fill="FFFFFF"/>
        </w:rPr>
      </w:pPr>
    </w:p>
    <w:p w:rsidR="00B8328D" w:rsidRDefault="00425B2F">
      <w:pPr>
        <w:rPr>
          <w:rFonts w:ascii="Arial" w:hAnsi="Arial" w:cs="Arial"/>
          <w:color w:val="52525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>Cisco Catalyst</w:t>
      </w:r>
      <w:r>
        <w:rPr>
          <w:rStyle w:val="superscript"/>
          <w:rFonts w:ascii="Arial" w:hAnsi="Arial" w:cs="Arial"/>
          <w:color w:val="525252"/>
          <w:sz w:val="21"/>
          <w:szCs w:val="21"/>
          <w:bdr w:val="none" w:sz="0" w:space="0" w:color="auto" w:frame="1"/>
          <w:shd w:val="clear" w:color="auto" w:fill="FFFFFF"/>
          <w:vertAlign w:val="superscript"/>
        </w:rPr>
        <w:t>®</w:t>
      </w:r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 xml:space="preserve"> 2960-L Series Switches are fixed-configuration, Gigabit Ethernet switches that provide entry-level enterprise-class Layer 2 access for branch offices, conventional workspaces, and out-of-wiring closet applications. Designed for operational simplicity to lower total cost of ownership, they enable </w:t>
      </w:r>
      <w:proofErr w:type="gramStart"/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>secure,</w:t>
      </w:r>
      <w:proofErr w:type="gramEnd"/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 xml:space="preserve"> and energy-efficient business operations with a range of Cisco IOS</w:t>
      </w:r>
      <w:r>
        <w:rPr>
          <w:rStyle w:val="superscript"/>
          <w:rFonts w:ascii="Arial" w:hAnsi="Arial" w:cs="Arial"/>
          <w:color w:val="525252"/>
          <w:sz w:val="21"/>
          <w:szCs w:val="21"/>
          <w:bdr w:val="none" w:sz="0" w:space="0" w:color="auto" w:frame="1"/>
          <w:shd w:val="clear" w:color="auto" w:fill="FFFFFF"/>
          <w:vertAlign w:val="superscript"/>
        </w:rPr>
        <w:t>®</w:t>
      </w:r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> Software features.</w:t>
      </w:r>
    </w:p>
    <w:p w:rsidR="00425B2F" w:rsidRDefault="00DD4C46">
      <w:pPr>
        <w:rPr>
          <w:rFonts w:ascii="Arial" w:hAnsi="Arial" w:cs="Arial"/>
          <w:color w:val="52525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 xml:space="preserve">“These L-series switches power small networks with quietness and simplicity. They can be appropriately targeted in bank branches, hotel buildings, school buildings, retail stores, office buildings, </w:t>
      </w:r>
      <w:proofErr w:type="spellStart"/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>etc</w:t>
      </w:r>
      <w:proofErr w:type="spellEnd"/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 xml:space="preserve"> as it meets the specifications that are often demanded in these scenarios. These switches are low-priced GE model, with simple management, low energy consumption, small factor plugin support, Basic layer 2 functionalities and other enterprise grade quality features that is often needed in the above sectors.”</w:t>
      </w:r>
    </w:p>
    <w:p w:rsidR="00425B2F" w:rsidRDefault="00B012B9">
      <w:pPr>
        <w:rPr>
          <w:rFonts w:ascii="Arial" w:hAnsi="Arial" w:cs="Arial"/>
          <w:color w:val="52525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>“</w:t>
      </w:r>
      <w:r w:rsidR="00DD4C46">
        <w:rPr>
          <w:rFonts w:ascii="Arial" w:hAnsi="Arial" w:cs="Arial"/>
          <w:color w:val="525252"/>
          <w:sz w:val="21"/>
          <w:szCs w:val="21"/>
          <w:shd w:val="clear" w:color="auto" w:fill="FFFFFF"/>
        </w:rPr>
        <w:t xml:space="preserve">The below L-series switches portfolio highlights the available switches in 8,16,24 and 48 ports also showing the SFP uplinks, </w:t>
      </w:r>
      <w:proofErr w:type="spellStart"/>
      <w:r w:rsidR="00DD4C46">
        <w:rPr>
          <w:rFonts w:ascii="Arial" w:hAnsi="Arial" w:cs="Arial"/>
          <w:color w:val="525252"/>
          <w:sz w:val="21"/>
          <w:szCs w:val="21"/>
          <w:shd w:val="clear" w:color="auto" w:fill="FFFFFF"/>
        </w:rPr>
        <w:t>fanless</w:t>
      </w:r>
      <w:proofErr w:type="spellEnd"/>
      <w:r w:rsidR="00DD4C46">
        <w:rPr>
          <w:rFonts w:ascii="Arial" w:hAnsi="Arial" w:cs="Arial"/>
          <w:color w:val="525252"/>
          <w:sz w:val="21"/>
          <w:szCs w:val="21"/>
          <w:shd w:val="clear" w:color="auto" w:fill="FFFFFF"/>
        </w:rPr>
        <w:t xml:space="preserve"> configuration and other technicalities.</w:t>
      </w:r>
      <w:r>
        <w:rPr>
          <w:rFonts w:ascii="Arial" w:hAnsi="Arial" w:cs="Arial"/>
          <w:color w:val="525252"/>
          <w:sz w:val="21"/>
          <w:szCs w:val="21"/>
          <w:shd w:val="clear" w:color="auto" w:fill="FFFFFF"/>
        </w:rPr>
        <w:t>”</w:t>
      </w:r>
      <w:bookmarkStart w:id="0" w:name="_GoBack"/>
      <w:bookmarkEnd w:id="0"/>
    </w:p>
    <w:p w:rsidR="00425B2F" w:rsidRDefault="00425B2F">
      <w:pPr>
        <w:rPr>
          <w:rFonts w:ascii="Arial" w:hAnsi="Arial" w:cs="Arial"/>
          <w:color w:val="525252"/>
          <w:sz w:val="21"/>
          <w:szCs w:val="21"/>
          <w:shd w:val="clear" w:color="auto" w:fill="FFFFFF"/>
        </w:rPr>
      </w:pPr>
    </w:p>
    <w:p w:rsidR="00425B2F" w:rsidRDefault="00425B2F">
      <w:r w:rsidRPr="00425B2F">
        <w:drawing>
          <wp:inline distT="0" distB="0" distL="0" distR="0" wp14:anchorId="1E64A357" wp14:editId="15DB047E">
            <wp:extent cx="5943600" cy="3282950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42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2F"/>
    <w:rsid w:val="00425B2F"/>
    <w:rsid w:val="00B012B9"/>
    <w:rsid w:val="00B42362"/>
    <w:rsid w:val="00B8328D"/>
    <w:rsid w:val="00D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perscript">
    <w:name w:val="superscript"/>
    <w:basedOn w:val="DefaultParagraphFont"/>
    <w:rsid w:val="00425B2F"/>
  </w:style>
  <w:style w:type="paragraph" w:styleId="BalloonText">
    <w:name w:val="Balloon Text"/>
    <w:basedOn w:val="Normal"/>
    <w:link w:val="BalloonTextChar"/>
    <w:uiPriority w:val="99"/>
    <w:semiHidden/>
    <w:unhideWhenUsed/>
    <w:rsid w:val="0042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perscript">
    <w:name w:val="superscript"/>
    <w:basedOn w:val="DefaultParagraphFont"/>
    <w:rsid w:val="00425B2F"/>
  </w:style>
  <w:style w:type="paragraph" w:styleId="BalloonText">
    <w:name w:val="Balloon Text"/>
    <w:basedOn w:val="Normal"/>
    <w:link w:val="BalloonTextChar"/>
    <w:uiPriority w:val="99"/>
    <w:semiHidden/>
    <w:unhideWhenUsed/>
    <w:rsid w:val="0042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2</cp:revision>
  <dcterms:created xsi:type="dcterms:W3CDTF">2017-07-11T17:04:00Z</dcterms:created>
  <dcterms:modified xsi:type="dcterms:W3CDTF">2017-07-11T17:29:00Z</dcterms:modified>
</cp:coreProperties>
</file>